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591E2D" w:rsidRPr="00591E2D" w:rsidTr="00591E2D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710AD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E2D" w:rsidRPr="00591E2D" w:rsidTr="00591E2D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МІНІСТЕРСТВО ОСВІТИ І НАУКИ УКРАЇНИ</w:t>
            </w:r>
          </w:p>
        </w:tc>
      </w:tr>
      <w:tr w:rsidR="00591E2D" w:rsidRPr="00591E2D" w:rsidTr="00591E2D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НАКАЗ</w:t>
            </w:r>
          </w:p>
        </w:tc>
      </w:tr>
      <w:tr w:rsidR="00591E2D" w:rsidRPr="00591E2D" w:rsidTr="00591E2D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12.12.2019  № 1551</w:t>
            </w:r>
          </w:p>
        </w:tc>
      </w:tr>
      <w:tr w:rsidR="00591E2D" w:rsidRPr="00591E2D" w:rsidTr="00591E2D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юстиції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gram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лютого</w:t>
            </w:r>
            <w:proofErr w:type="gramEnd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р.</w:t>
            </w:r>
            <w:r w:rsidRPr="005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№ 193/34476</w:t>
            </w:r>
          </w:p>
        </w:tc>
      </w:tr>
    </w:tbl>
    <w:p w:rsidR="008831F3" w:rsidRDefault="00591E2D" w:rsidP="006141A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1" w:name="n4"/>
      <w:bookmarkEnd w:id="1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затвердження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  <w:proofErr w:type="spellEnd"/>
      <w:proofErr w:type="gram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дуальну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форму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професійно-технічної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освіти</w:t>
      </w:r>
      <w:proofErr w:type="spellEnd"/>
    </w:p>
    <w:p w:rsidR="006141A5" w:rsidRPr="006141A5" w:rsidRDefault="006141A5" w:rsidP="00614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A5">
        <w:rPr>
          <w:rFonts w:ascii="Arial" w:eastAsia="Times New Roman" w:hAnsi="Arial" w:cs="Arial"/>
          <w:color w:val="292B2C"/>
          <w:sz w:val="23"/>
          <w:szCs w:val="23"/>
          <w:shd w:val="clear" w:color="auto" w:fill="ECEEEF"/>
          <w:lang w:eastAsia="ru-RU"/>
        </w:rPr>
        <w:t>Документ </w:t>
      </w:r>
      <w:r w:rsidRPr="006141A5">
        <w:rPr>
          <w:rFonts w:ascii="Arial" w:eastAsia="Times New Roman" w:hAnsi="Arial" w:cs="Arial"/>
          <w:b/>
          <w:bCs/>
          <w:color w:val="292B2C"/>
          <w:sz w:val="23"/>
          <w:szCs w:val="23"/>
          <w:shd w:val="clear" w:color="auto" w:fill="ECEEEF"/>
          <w:lang w:eastAsia="ru-RU"/>
        </w:rPr>
        <w:t>z0193-20</w:t>
      </w:r>
      <w:r w:rsidRPr="006141A5">
        <w:rPr>
          <w:rFonts w:ascii="Arial" w:eastAsia="Times New Roman" w:hAnsi="Arial" w:cs="Arial"/>
          <w:color w:val="292B2C"/>
          <w:sz w:val="23"/>
          <w:szCs w:val="23"/>
          <w:shd w:val="clear" w:color="auto" w:fill="ECEEEF"/>
          <w:lang w:eastAsia="ru-RU"/>
        </w:rPr>
        <w:t>, </w:t>
      </w:r>
      <w:proofErr w:type="spellStart"/>
      <w:r w:rsidRPr="006141A5">
        <w:rPr>
          <w:rFonts w:ascii="Arial" w:eastAsia="Times New Roman" w:hAnsi="Arial" w:cs="Arial"/>
          <w:color w:val="0000CC"/>
          <w:sz w:val="23"/>
          <w:szCs w:val="23"/>
          <w:shd w:val="clear" w:color="auto" w:fill="ECEEEF"/>
          <w:lang w:eastAsia="ru-RU"/>
        </w:rPr>
        <w:t>чинний</w:t>
      </w:r>
      <w:proofErr w:type="spellEnd"/>
      <w:r w:rsidRPr="006141A5">
        <w:rPr>
          <w:rFonts w:ascii="Arial" w:eastAsia="Times New Roman" w:hAnsi="Arial" w:cs="Arial"/>
          <w:color w:val="292B2C"/>
          <w:sz w:val="23"/>
          <w:szCs w:val="23"/>
          <w:shd w:val="clear" w:color="auto" w:fill="ECEEEF"/>
          <w:lang w:eastAsia="ru-RU"/>
        </w:rPr>
        <w:t xml:space="preserve">, </w:t>
      </w:r>
      <w:proofErr w:type="spellStart"/>
      <w:r w:rsidRPr="006141A5">
        <w:rPr>
          <w:rFonts w:ascii="Arial" w:eastAsia="Times New Roman" w:hAnsi="Arial" w:cs="Arial"/>
          <w:color w:val="292B2C"/>
          <w:sz w:val="23"/>
          <w:szCs w:val="23"/>
          <w:shd w:val="clear" w:color="auto" w:fill="ECEEEF"/>
          <w:lang w:eastAsia="ru-RU"/>
        </w:rPr>
        <w:t>поточна</w:t>
      </w:r>
      <w:proofErr w:type="spellEnd"/>
      <w:r w:rsidRPr="006141A5">
        <w:rPr>
          <w:rFonts w:ascii="Arial" w:eastAsia="Times New Roman" w:hAnsi="Arial" w:cs="Arial"/>
          <w:color w:val="292B2C"/>
          <w:sz w:val="23"/>
          <w:szCs w:val="23"/>
          <w:shd w:val="clear" w:color="auto" w:fill="ECEEEF"/>
          <w:lang w:eastAsia="ru-RU"/>
        </w:rPr>
        <w:t xml:space="preserve"> </w:t>
      </w:r>
      <w:proofErr w:type="spellStart"/>
      <w:r w:rsidRPr="006141A5">
        <w:rPr>
          <w:rFonts w:ascii="Arial" w:eastAsia="Times New Roman" w:hAnsi="Arial" w:cs="Arial"/>
          <w:color w:val="292B2C"/>
          <w:sz w:val="23"/>
          <w:szCs w:val="23"/>
          <w:shd w:val="clear" w:color="auto" w:fill="ECEEEF"/>
          <w:lang w:eastAsia="ru-RU"/>
        </w:rPr>
        <w:t>редакція</w:t>
      </w:r>
      <w:proofErr w:type="spellEnd"/>
      <w:r w:rsidRPr="006141A5">
        <w:rPr>
          <w:rFonts w:ascii="Arial" w:eastAsia="Times New Roman" w:hAnsi="Arial" w:cs="Arial"/>
          <w:color w:val="292B2C"/>
          <w:sz w:val="23"/>
          <w:szCs w:val="23"/>
          <w:shd w:val="clear" w:color="auto" w:fill="ECEEEF"/>
          <w:lang w:eastAsia="ru-RU"/>
        </w:rPr>
        <w:t xml:space="preserve"> — </w:t>
      </w:r>
      <w:proofErr w:type="spellStart"/>
      <w:r w:rsidRPr="006141A5">
        <w:rPr>
          <w:rFonts w:ascii="Arial" w:eastAsia="Times New Roman" w:hAnsi="Arial" w:cs="Arial"/>
          <w:b/>
          <w:bCs/>
          <w:color w:val="292B2C"/>
          <w:sz w:val="23"/>
          <w:szCs w:val="23"/>
          <w:shd w:val="clear" w:color="auto" w:fill="ECEEEF"/>
          <w:lang w:eastAsia="ru-RU"/>
        </w:rPr>
        <w:t>Прийняття</w:t>
      </w:r>
      <w:proofErr w:type="spellEnd"/>
      <w:r w:rsidRPr="006141A5">
        <w:rPr>
          <w:rFonts w:ascii="Arial" w:eastAsia="Times New Roman" w:hAnsi="Arial" w:cs="Arial"/>
          <w:color w:val="292B2C"/>
          <w:sz w:val="23"/>
          <w:szCs w:val="23"/>
          <w:shd w:val="clear" w:color="auto" w:fill="ECEEEF"/>
          <w:lang w:eastAsia="ru-RU"/>
        </w:rPr>
        <w:t> </w:t>
      </w:r>
      <w:proofErr w:type="spellStart"/>
      <w:r w:rsidRPr="006141A5">
        <w:rPr>
          <w:rFonts w:ascii="Arial" w:eastAsia="Times New Roman" w:hAnsi="Arial" w:cs="Arial"/>
          <w:color w:val="292B2C"/>
          <w:sz w:val="23"/>
          <w:szCs w:val="23"/>
          <w:shd w:val="clear" w:color="auto" w:fill="ECEEEF"/>
          <w:lang w:eastAsia="ru-RU"/>
        </w:rPr>
        <w:t>від</w:t>
      </w:r>
      <w:proofErr w:type="spellEnd"/>
      <w:r w:rsidRPr="006141A5">
        <w:rPr>
          <w:rFonts w:ascii="Arial" w:eastAsia="Times New Roman" w:hAnsi="Arial" w:cs="Arial"/>
          <w:color w:val="292B2C"/>
          <w:sz w:val="23"/>
          <w:szCs w:val="23"/>
          <w:shd w:val="clear" w:color="auto" w:fill="ECEEEF"/>
          <w:lang w:eastAsia="ru-RU"/>
        </w:rPr>
        <w:t> </w:t>
      </w:r>
      <w:r w:rsidRPr="006141A5">
        <w:rPr>
          <w:rFonts w:ascii="Arial" w:eastAsia="Times New Roman" w:hAnsi="Arial" w:cs="Arial"/>
          <w:b/>
          <w:bCs/>
          <w:sz w:val="23"/>
          <w:szCs w:val="23"/>
          <w:shd w:val="clear" w:color="auto" w:fill="ECEEEF"/>
          <w:lang w:eastAsia="ru-RU"/>
        </w:rPr>
        <w:t>12.12.2019</w:t>
      </w:r>
    </w:p>
    <w:p w:rsidR="006141A5" w:rsidRDefault="006141A5" w:rsidP="006141A5">
      <w:pPr>
        <w:shd w:val="clear" w:color="auto" w:fill="ECEEE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uk-UA" w:eastAsia="ru-RU"/>
        </w:rPr>
      </w:pPr>
      <w:proofErr w:type="gramStart"/>
      <w:r w:rsidRPr="006141A5">
        <w:rPr>
          <w:rFonts w:ascii="Arial" w:eastAsia="Times New Roman" w:hAnsi="Arial" w:cs="Arial"/>
          <w:sz w:val="18"/>
          <w:szCs w:val="18"/>
          <w:lang w:eastAsia="ru-RU"/>
        </w:rPr>
        <w:t>(  </w:t>
      </w:r>
      <w:proofErr w:type="spellStart"/>
      <w:r w:rsidRPr="006141A5">
        <w:rPr>
          <w:rFonts w:ascii="Arial" w:eastAsia="Times New Roman" w:hAnsi="Arial" w:cs="Arial"/>
          <w:sz w:val="18"/>
          <w:szCs w:val="18"/>
          <w:lang w:eastAsia="ru-RU"/>
        </w:rPr>
        <w:t>Остання</w:t>
      </w:r>
      <w:proofErr w:type="spellEnd"/>
      <w:r w:rsidRPr="006141A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6141A5">
        <w:rPr>
          <w:rFonts w:ascii="Arial" w:eastAsia="Times New Roman" w:hAnsi="Arial" w:cs="Arial"/>
          <w:sz w:val="18"/>
          <w:szCs w:val="18"/>
          <w:lang w:eastAsia="ru-RU"/>
        </w:rPr>
        <w:t>подія</w:t>
      </w:r>
      <w:proofErr w:type="spellEnd"/>
      <w:r w:rsidRPr="006141A5">
        <w:rPr>
          <w:rFonts w:ascii="Arial" w:eastAsia="Times New Roman" w:hAnsi="Arial" w:cs="Arial"/>
          <w:sz w:val="18"/>
          <w:szCs w:val="18"/>
          <w:lang w:eastAsia="ru-RU"/>
        </w:rPr>
        <w:t xml:space="preserve"> — </w:t>
      </w:r>
      <w:proofErr w:type="spellStart"/>
      <w:r w:rsidRPr="006141A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Набрання</w:t>
      </w:r>
      <w:proofErr w:type="spellEnd"/>
      <w:r w:rsidRPr="006141A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proofErr w:type="spellStart"/>
      <w:r w:rsidRPr="006141A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чинності</w:t>
      </w:r>
      <w:proofErr w:type="spellEnd"/>
      <w:r w:rsidRPr="006141A5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Pr="006141A5">
        <w:rPr>
          <w:rFonts w:ascii="Arial" w:eastAsia="Times New Roman" w:hAnsi="Arial" w:cs="Arial"/>
          <w:sz w:val="18"/>
          <w:szCs w:val="18"/>
          <w:lang w:eastAsia="ru-RU"/>
        </w:rPr>
        <w:t>відбулась</w:t>
      </w:r>
      <w:proofErr w:type="spellEnd"/>
      <w:r w:rsidRPr="006141A5">
        <w:rPr>
          <w:rFonts w:ascii="Arial" w:eastAsia="Times New Roman" w:hAnsi="Arial" w:cs="Arial"/>
          <w:sz w:val="18"/>
          <w:szCs w:val="18"/>
          <w:lang w:eastAsia="ru-RU"/>
        </w:rPr>
        <w:t> 06.03.2020.</w:t>
      </w:r>
      <w:proofErr w:type="gramEnd"/>
      <w:r w:rsidRPr="006141A5">
        <w:rPr>
          <w:rFonts w:ascii="Arial" w:eastAsia="Times New Roman" w:hAnsi="Arial" w:cs="Arial"/>
          <w:sz w:val="18"/>
          <w:szCs w:val="18"/>
          <w:lang w:eastAsia="ru-RU"/>
        </w:rPr>
        <w:t> </w:t>
      </w:r>
      <w:proofErr w:type="spellStart"/>
      <w:r w:rsidRPr="006141A5">
        <w:rPr>
          <w:rFonts w:ascii="Arial" w:eastAsia="Times New Roman" w:hAnsi="Arial" w:cs="Arial"/>
          <w:sz w:val="18"/>
          <w:szCs w:val="18"/>
          <w:lang w:eastAsia="ru-RU"/>
        </w:rPr>
        <w:fldChar w:fldCharType="begin"/>
      </w:r>
      <w:r w:rsidRPr="006141A5">
        <w:rPr>
          <w:rFonts w:ascii="Arial" w:eastAsia="Times New Roman" w:hAnsi="Arial" w:cs="Arial"/>
          <w:sz w:val="18"/>
          <w:szCs w:val="18"/>
          <w:lang w:eastAsia="ru-RU"/>
        </w:rPr>
        <w:instrText xml:space="preserve"> HYPERLINK "https://zakon.rada.gov.ua/laws/show/z0193-20/card4" \l "Future" </w:instrText>
      </w:r>
      <w:r w:rsidRPr="006141A5">
        <w:rPr>
          <w:rFonts w:ascii="Arial" w:eastAsia="Times New Roman" w:hAnsi="Arial" w:cs="Arial"/>
          <w:sz w:val="18"/>
          <w:szCs w:val="18"/>
          <w:lang w:eastAsia="ru-RU"/>
        </w:rPr>
        <w:fldChar w:fldCharType="separate"/>
      </w:r>
      <w:r w:rsidRPr="006141A5">
        <w:rPr>
          <w:rFonts w:ascii="Arial" w:eastAsia="Times New Roman" w:hAnsi="Arial" w:cs="Arial"/>
          <w:color w:val="0275D8"/>
          <w:sz w:val="18"/>
          <w:szCs w:val="18"/>
          <w:lang w:eastAsia="ru-RU"/>
        </w:rPr>
        <w:t>Подивитися</w:t>
      </w:r>
      <w:proofErr w:type="spellEnd"/>
      <w:r w:rsidRPr="006141A5">
        <w:rPr>
          <w:rFonts w:ascii="Arial" w:eastAsia="Times New Roman" w:hAnsi="Arial" w:cs="Arial"/>
          <w:color w:val="0275D8"/>
          <w:sz w:val="18"/>
          <w:szCs w:val="18"/>
          <w:lang w:eastAsia="ru-RU"/>
        </w:rPr>
        <w:t xml:space="preserve"> в </w:t>
      </w:r>
      <w:proofErr w:type="spellStart"/>
      <w:r w:rsidRPr="006141A5">
        <w:rPr>
          <w:rFonts w:ascii="Arial" w:eastAsia="Times New Roman" w:hAnsi="Arial" w:cs="Arial"/>
          <w:color w:val="0275D8"/>
          <w:sz w:val="18"/>
          <w:szCs w:val="18"/>
          <w:lang w:eastAsia="ru-RU"/>
        </w:rPr>
        <w:t>історії</w:t>
      </w:r>
      <w:proofErr w:type="spellEnd"/>
      <w:r w:rsidRPr="006141A5">
        <w:rPr>
          <w:rFonts w:ascii="Arial" w:eastAsia="Times New Roman" w:hAnsi="Arial" w:cs="Arial"/>
          <w:color w:val="0275D8"/>
          <w:sz w:val="18"/>
          <w:szCs w:val="18"/>
          <w:lang w:eastAsia="ru-RU"/>
        </w:rPr>
        <w:t>?</w:t>
      </w:r>
      <w:r w:rsidRPr="006141A5">
        <w:rPr>
          <w:rFonts w:ascii="Arial" w:eastAsia="Times New Roman" w:hAnsi="Arial" w:cs="Arial"/>
          <w:sz w:val="18"/>
          <w:szCs w:val="18"/>
          <w:lang w:eastAsia="ru-RU"/>
        </w:rPr>
        <w:fldChar w:fldCharType="end"/>
      </w:r>
      <w:proofErr w:type="gramStart"/>
      <w:r w:rsidRPr="006141A5">
        <w:rPr>
          <w:rFonts w:ascii="Arial" w:eastAsia="Times New Roman" w:hAnsi="Arial" w:cs="Arial"/>
          <w:sz w:val="18"/>
          <w:szCs w:val="18"/>
          <w:lang w:eastAsia="ru-RU"/>
        </w:rPr>
        <w:t> )</w:t>
      </w:r>
      <w:proofErr w:type="gramEnd"/>
    </w:p>
    <w:p w:rsidR="006141A5" w:rsidRDefault="006141A5" w:rsidP="006141A5">
      <w:pPr>
        <w:shd w:val="clear" w:color="auto" w:fill="ECEEE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710ADD" w:rsidRDefault="00710ADD" w:rsidP="00710ADD">
      <w:pPr>
        <w:rPr>
          <w:rStyle w:val="a3"/>
          <w:lang w:val="uk-UA"/>
        </w:rPr>
      </w:pPr>
      <w:r>
        <w:rPr>
          <w:lang w:val="uk-UA"/>
        </w:rPr>
        <w:t xml:space="preserve">                                                </w:t>
      </w:r>
      <w:bookmarkStart w:id="2" w:name="_GoBack"/>
      <w:bookmarkEnd w:id="2"/>
      <w:r>
        <w:fldChar w:fldCharType="begin"/>
      </w:r>
      <w:r w:rsidRPr="004F7F13">
        <w:rPr>
          <w:lang w:val="uk-UA"/>
        </w:rPr>
        <w:instrText xml:space="preserve"> </w:instrText>
      </w:r>
      <w:r>
        <w:instrText>HYPERLINK</w:instrText>
      </w:r>
      <w:r w:rsidRPr="004F7F13">
        <w:rPr>
          <w:lang w:val="uk-UA"/>
        </w:rPr>
        <w:instrText xml:space="preserve"> "</w:instrText>
      </w:r>
      <w:r>
        <w:instrText>https</w:instrText>
      </w:r>
      <w:r w:rsidRPr="004F7F13">
        <w:rPr>
          <w:lang w:val="uk-UA"/>
        </w:rPr>
        <w:instrText>://</w:instrText>
      </w:r>
      <w:r>
        <w:instrText>zakon</w:instrText>
      </w:r>
      <w:r w:rsidRPr="004F7F13">
        <w:rPr>
          <w:lang w:val="uk-UA"/>
        </w:rPr>
        <w:instrText>.</w:instrText>
      </w:r>
      <w:r>
        <w:instrText>rada</w:instrText>
      </w:r>
      <w:r w:rsidRPr="004F7F13">
        <w:rPr>
          <w:lang w:val="uk-UA"/>
        </w:rPr>
        <w:instrText>.</w:instrText>
      </w:r>
      <w:r>
        <w:instrText>gov</w:instrText>
      </w:r>
      <w:r w:rsidRPr="004F7F13">
        <w:rPr>
          <w:lang w:val="uk-UA"/>
        </w:rPr>
        <w:instrText>.</w:instrText>
      </w:r>
      <w:r>
        <w:instrText>ua</w:instrText>
      </w:r>
      <w:r w:rsidRPr="004F7F13">
        <w:rPr>
          <w:lang w:val="uk-UA"/>
        </w:rPr>
        <w:instrText>/</w:instrText>
      </w:r>
      <w:r>
        <w:instrText>laws</w:instrText>
      </w:r>
      <w:r w:rsidRPr="004F7F13">
        <w:rPr>
          <w:lang w:val="uk-UA"/>
        </w:rPr>
        <w:instrText>/</w:instrText>
      </w:r>
      <w:r>
        <w:instrText>show</w:instrText>
      </w:r>
      <w:r w:rsidRPr="004F7F13">
        <w:rPr>
          <w:lang w:val="uk-UA"/>
        </w:rPr>
        <w:instrText>/</w:instrText>
      </w:r>
      <w:r>
        <w:instrText>z</w:instrText>
      </w:r>
      <w:r w:rsidRPr="004F7F13">
        <w:rPr>
          <w:lang w:val="uk-UA"/>
        </w:rPr>
        <w:instrText xml:space="preserve">0193-20" </w:instrText>
      </w:r>
      <w:r>
        <w:fldChar w:fldCharType="separate"/>
      </w:r>
      <w:r>
        <w:rPr>
          <w:rStyle w:val="a3"/>
        </w:rPr>
        <w:t>https</w:t>
      </w:r>
      <w:r w:rsidRPr="008831F3">
        <w:rPr>
          <w:rStyle w:val="a3"/>
          <w:lang w:val="uk-UA"/>
        </w:rPr>
        <w:t>://</w:t>
      </w:r>
      <w:r>
        <w:rPr>
          <w:rStyle w:val="a3"/>
        </w:rPr>
        <w:t>zakon</w:t>
      </w:r>
      <w:r w:rsidRPr="008831F3">
        <w:rPr>
          <w:rStyle w:val="a3"/>
          <w:lang w:val="uk-UA"/>
        </w:rPr>
        <w:t>.</w:t>
      </w:r>
      <w:r>
        <w:rPr>
          <w:rStyle w:val="a3"/>
        </w:rPr>
        <w:t>rada</w:t>
      </w:r>
      <w:r w:rsidRPr="008831F3">
        <w:rPr>
          <w:rStyle w:val="a3"/>
          <w:lang w:val="uk-UA"/>
        </w:rPr>
        <w:t>.</w:t>
      </w:r>
      <w:r>
        <w:rPr>
          <w:rStyle w:val="a3"/>
        </w:rPr>
        <w:t>gov</w:t>
      </w:r>
      <w:r w:rsidRPr="008831F3">
        <w:rPr>
          <w:rStyle w:val="a3"/>
          <w:lang w:val="uk-UA"/>
        </w:rPr>
        <w:t>.</w:t>
      </w:r>
      <w:r>
        <w:rPr>
          <w:rStyle w:val="a3"/>
        </w:rPr>
        <w:t>ua</w:t>
      </w:r>
      <w:r w:rsidRPr="008831F3">
        <w:rPr>
          <w:rStyle w:val="a3"/>
          <w:lang w:val="uk-UA"/>
        </w:rPr>
        <w:t>/</w:t>
      </w:r>
      <w:r>
        <w:rPr>
          <w:rStyle w:val="a3"/>
        </w:rPr>
        <w:t>laws</w:t>
      </w:r>
      <w:r w:rsidRPr="008831F3">
        <w:rPr>
          <w:rStyle w:val="a3"/>
          <w:lang w:val="uk-UA"/>
        </w:rPr>
        <w:t>/</w:t>
      </w:r>
      <w:r>
        <w:rPr>
          <w:rStyle w:val="a3"/>
        </w:rPr>
        <w:t>show</w:t>
      </w:r>
      <w:r w:rsidRPr="008831F3">
        <w:rPr>
          <w:rStyle w:val="a3"/>
          <w:lang w:val="uk-UA"/>
        </w:rPr>
        <w:t>/</w:t>
      </w:r>
      <w:r>
        <w:rPr>
          <w:rStyle w:val="a3"/>
        </w:rPr>
        <w:t>z</w:t>
      </w:r>
      <w:r w:rsidRPr="008831F3">
        <w:rPr>
          <w:rStyle w:val="a3"/>
          <w:lang w:val="uk-UA"/>
        </w:rPr>
        <w:t>0193-20</w:t>
      </w:r>
      <w:r>
        <w:rPr>
          <w:rStyle w:val="a3"/>
          <w:lang w:val="uk-UA"/>
        </w:rPr>
        <w:fldChar w:fldCharType="end"/>
      </w:r>
    </w:p>
    <w:p w:rsidR="006141A5" w:rsidRPr="00591E2D" w:rsidRDefault="006141A5" w:rsidP="006141A5">
      <w:pPr>
        <w:shd w:val="clear" w:color="auto" w:fill="ECEEE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n5"/>
      <w:bookmarkEnd w:id="3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</w:t>
      </w:r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anchor="n147" w:tgtFrame="_blank" w:history="1">
        <w:r w:rsidRPr="006141A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val="uk-UA" w:eastAsia="ru-RU"/>
          </w:rPr>
          <w:t>частини дванадцятої</w:t>
        </w:r>
      </w:hyperlink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статті 9 Закону України «Про освіту», пункту 1</w:t>
      </w:r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anchor="n10" w:tgtFrame="_blank" w:history="1">
        <w:r w:rsidRPr="006141A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val="uk-UA" w:eastAsia="ru-RU"/>
          </w:rPr>
          <w:t>плану заходів з реалізації Концепції підготовки фахівців за дуальною формою здобуття освіти</w:t>
        </w:r>
      </w:hyperlink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затвердженого розпорядженням Кабінету Міністрів України від 03 квітня 2019 року № 214 «Про затвердження плану заходів з реалізації Концепції підготовки фахівців за дуальною формою здобуття освіти»,</w:t>
      </w:r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anchor="n123" w:tgtFrame="_blank" w:history="1">
        <w:r w:rsidRPr="006141A5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val="uk-UA" w:eastAsia="ru-RU"/>
          </w:rPr>
          <w:t>пункту 8</w:t>
        </w:r>
      </w:hyperlink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Положення про Міністерство освіти і науки України, затвердженого постановою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жовтня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року № 630, </w:t>
      </w:r>
      <w:r w:rsidRPr="00591E2D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НАКАЗУЮ: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n6"/>
      <w:bookmarkEnd w:id="4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"https://zakon.rada.gov.ua/laws/show/z0193-20" \l "n14" </w:instrText>
      </w:r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Положення</w:t>
      </w:r>
      <w:proofErr w:type="spellEnd"/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про </w:t>
      </w:r>
      <w:proofErr w:type="spellStart"/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дуальну</w:t>
      </w:r>
      <w:proofErr w:type="spellEnd"/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форму </w:t>
      </w:r>
      <w:proofErr w:type="spellStart"/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(</w:t>
      </w:r>
      <w:proofErr w:type="spellStart"/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професійно-технічної</w:t>
      </w:r>
      <w:proofErr w:type="spellEnd"/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) </w:t>
      </w:r>
      <w:proofErr w:type="spellStart"/>
      <w:r w:rsidRPr="00591E2D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додається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n7"/>
      <w:bookmarkEnd w:id="5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Директорату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Шумік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І.)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наказу на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реєстрацію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юстиції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n8"/>
      <w:bookmarkEnd w:id="6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набирає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чинності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дня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опублікування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n9"/>
      <w:bookmarkEnd w:id="7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заступника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Коржевського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591E2D" w:rsidRPr="00591E2D" w:rsidTr="00591E2D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n10"/>
            <w:bookmarkEnd w:id="8"/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Міні</w:t>
            </w:r>
            <w:proofErr w:type="gram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Новосад</w:t>
            </w:r>
            <w:proofErr w:type="spellEnd"/>
          </w:p>
        </w:tc>
      </w:tr>
      <w:tr w:rsidR="00591E2D" w:rsidRPr="00591E2D" w:rsidTr="00591E2D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n11"/>
            <w:bookmarkEnd w:id="9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ПОГОДЖЕНО:</w:t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Т.в.о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регуляторної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Секретаріату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Спільного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представницького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органу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роботодавців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національному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івні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Голова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Спільного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представницького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органу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об’єднань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профспілок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Генеральний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спілки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Всеукраїнське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громадське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об’єднання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Національна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Асамблея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</w:t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Секретаріату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Уповноваженого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Верховної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прав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О.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Мірошніченко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Р.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Іллічов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Осовий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 Назаренко</w:t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Л.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Левшун</w:t>
            </w:r>
            <w:proofErr w:type="spellEnd"/>
          </w:p>
        </w:tc>
      </w:tr>
    </w:tbl>
    <w:p w:rsidR="00591E2D" w:rsidRPr="00591E2D" w:rsidRDefault="00710ADD" w:rsidP="00591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n54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591E2D" w:rsidRPr="00591E2D" w:rsidTr="00591E2D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n12"/>
            <w:bookmarkEnd w:id="11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ЗАТВЕРДЖЕНО</w:t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Наказ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і науки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грудня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2019 року № 1551</w:t>
            </w:r>
          </w:p>
        </w:tc>
      </w:tr>
      <w:tr w:rsidR="00591E2D" w:rsidRPr="00591E2D" w:rsidTr="00591E2D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n13"/>
            <w:bookmarkEnd w:id="12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Зареєстровано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Міністерстві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юстиції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gram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лютого</w:t>
            </w:r>
            <w:proofErr w:type="gramEnd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2020 р.</w:t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№ 193/34476</w:t>
            </w:r>
          </w:p>
        </w:tc>
      </w:tr>
    </w:tbl>
    <w:p w:rsidR="00591E2D" w:rsidRPr="00591E2D" w:rsidRDefault="00591E2D" w:rsidP="00591E2D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n14"/>
      <w:bookmarkEnd w:id="13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дуальну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форму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професійно-технічної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освіти</w:t>
      </w:r>
      <w:proofErr w:type="spellEnd"/>
    </w:p>
    <w:p w:rsidR="00591E2D" w:rsidRPr="00591E2D" w:rsidRDefault="00591E2D" w:rsidP="00591E2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n15"/>
      <w:bookmarkEnd w:id="14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  <w:proofErr w:type="spellEnd"/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n16"/>
      <w:bookmarkEnd w:id="15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1.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Це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Положення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визначає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ідстави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умови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порядок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(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професійно-технічної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)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(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далі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-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) за дуальною формою у закладах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(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професійно-технічної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)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(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далі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 -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заклади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).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n17"/>
      <w:bookmarkEnd w:id="16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Дуальна форма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дуальна форма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поєднання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 закладах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установах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для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договору про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n18"/>
      <w:bookmarkEnd w:id="17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дуальної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ринку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поточних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організаційно-правових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і </w:t>
      </w:r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державно-приватного партнерства 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D15F44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bookmarkStart w:id="18" w:name="n19"/>
      <w:bookmarkEnd w:id="18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4. 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цьому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Положенні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терміни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вжито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таких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значеннях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:</w:t>
      </w:r>
    </w:p>
    <w:p w:rsidR="00591E2D" w:rsidRPr="00D15F44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bookmarkStart w:id="19" w:name="n20"/>
      <w:bookmarkEnd w:id="19"/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догові</w:t>
      </w:r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</w:t>
      </w:r>
      <w:proofErr w:type="spellEnd"/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про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 дуальною формою -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тристороння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угода, яка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укладається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письмовій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формі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регламентує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відносини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між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здобувачем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закладом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суб’єктом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господарювання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 метою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організації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провадження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дуальної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форми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;</w:t>
      </w:r>
    </w:p>
    <w:p w:rsidR="00591E2D" w:rsidRPr="00D15F44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bookmarkStart w:id="20" w:name="n21"/>
      <w:bookmarkEnd w:id="20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координатор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дуальної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форми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(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далі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- координатор закладу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координатор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суб’єкта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господарювання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) - особа, на яку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покладаються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обов’язки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організаційного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методичного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документального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супроводу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дуальної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форми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;</w:t>
      </w:r>
    </w:p>
    <w:p w:rsidR="00591E2D" w:rsidRPr="00D15F44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bookmarkStart w:id="21" w:name="n22"/>
      <w:bookmarkEnd w:id="21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наставник -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працівник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суб’єкта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господарювання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який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передає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набуті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досвід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знання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здобувачам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ід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час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практичної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підготовки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сприяє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адаптації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здобувачів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до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робочого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місця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;</w:t>
      </w:r>
    </w:p>
    <w:p w:rsidR="00591E2D" w:rsidRPr="00D15F44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bookmarkStart w:id="22" w:name="n23"/>
      <w:bookmarkEnd w:id="22"/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-практична </w:t>
      </w:r>
      <w:proofErr w:type="spellStart"/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ідготовка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-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частина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освітньої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програми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що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виконується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здобувачем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переважно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на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робочому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місці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суб’єкта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господарювання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відповідно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до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укладеного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договору про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 дуальною формою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робочого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навчального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плану;</w:t>
      </w:r>
    </w:p>
    <w:p w:rsidR="00591E2D" w:rsidRPr="00D15F44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bookmarkStart w:id="23" w:name="n24"/>
      <w:bookmarkEnd w:id="23"/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щоденник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- документ,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що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посл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ідовно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відображає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процес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кваліфікацій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результати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навчання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 дуальною формою (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далі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-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щоденник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).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n25"/>
      <w:bookmarkEnd w:id="24"/>
      <w:proofErr w:type="spellStart"/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Інші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терміни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вжито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значеннях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наведених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у Законах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України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</w:t>
      </w:r>
      <w:hyperlink r:id="rId9" w:tgtFrame="_blank" w:history="1">
        <w:r w:rsidRPr="00D15F44">
          <w:rPr>
            <w:rFonts w:ascii="Times New Roman" w:eastAsia="Times New Roman" w:hAnsi="Times New Roman" w:cs="Times New Roman"/>
            <w:color w:val="000099"/>
            <w:sz w:val="28"/>
            <w:szCs w:val="28"/>
            <w:highlight w:val="yellow"/>
            <w:u w:val="single"/>
            <w:lang w:eastAsia="ru-RU"/>
          </w:rPr>
          <w:t xml:space="preserve">«Про </w:t>
        </w:r>
        <w:proofErr w:type="spellStart"/>
        <w:r w:rsidRPr="00D15F44">
          <w:rPr>
            <w:rFonts w:ascii="Times New Roman" w:eastAsia="Times New Roman" w:hAnsi="Times New Roman" w:cs="Times New Roman"/>
            <w:color w:val="000099"/>
            <w:sz w:val="28"/>
            <w:szCs w:val="28"/>
            <w:highlight w:val="yellow"/>
            <w:u w:val="single"/>
            <w:lang w:eastAsia="ru-RU"/>
          </w:rPr>
          <w:t>освіту</w:t>
        </w:r>
        <w:proofErr w:type="spellEnd"/>
        <w:r w:rsidRPr="00D15F44">
          <w:rPr>
            <w:rFonts w:ascii="Times New Roman" w:eastAsia="Times New Roman" w:hAnsi="Times New Roman" w:cs="Times New Roman"/>
            <w:color w:val="000099"/>
            <w:sz w:val="28"/>
            <w:szCs w:val="28"/>
            <w:highlight w:val="yellow"/>
            <w:u w:val="single"/>
            <w:lang w:eastAsia="ru-RU"/>
          </w:rPr>
          <w:t>»</w:t>
        </w:r>
      </w:hyperlink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, </w:t>
      </w:r>
      <w:hyperlink r:id="rId10" w:tgtFrame="_blank" w:history="1">
        <w:r w:rsidRPr="00D15F44">
          <w:rPr>
            <w:rFonts w:ascii="Times New Roman" w:eastAsia="Times New Roman" w:hAnsi="Times New Roman" w:cs="Times New Roman"/>
            <w:color w:val="000099"/>
            <w:sz w:val="28"/>
            <w:szCs w:val="28"/>
            <w:highlight w:val="yellow"/>
            <w:u w:val="single"/>
            <w:lang w:eastAsia="ru-RU"/>
          </w:rPr>
          <w:t xml:space="preserve">«Про </w:t>
        </w:r>
        <w:proofErr w:type="spellStart"/>
        <w:r w:rsidRPr="00D15F44">
          <w:rPr>
            <w:rFonts w:ascii="Times New Roman" w:eastAsia="Times New Roman" w:hAnsi="Times New Roman" w:cs="Times New Roman"/>
            <w:color w:val="000099"/>
            <w:sz w:val="28"/>
            <w:szCs w:val="28"/>
            <w:highlight w:val="yellow"/>
            <w:u w:val="single"/>
            <w:lang w:eastAsia="ru-RU"/>
          </w:rPr>
          <w:t>професійну</w:t>
        </w:r>
        <w:proofErr w:type="spellEnd"/>
        <w:r w:rsidRPr="00D15F44">
          <w:rPr>
            <w:rFonts w:ascii="Times New Roman" w:eastAsia="Times New Roman" w:hAnsi="Times New Roman" w:cs="Times New Roman"/>
            <w:color w:val="000099"/>
            <w:sz w:val="28"/>
            <w:szCs w:val="28"/>
            <w:highlight w:val="yellow"/>
            <w:u w:val="single"/>
            <w:lang w:eastAsia="ru-RU"/>
          </w:rPr>
          <w:t xml:space="preserve"> (</w:t>
        </w:r>
        <w:proofErr w:type="spellStart"/>
        <w:r w:rsidRPr="00D15F44">
          <w:rPr>
            <w:rFonts w:ascii="Times New Roman" w:eastAsia="Times New Roman" w:hAnsi="Times New Roman" w:cs="Times New Roman"/>
            <w:color w:val="000099"/>
            <w:sz w:val="28"/>
            <w:szCs w:val="28"/>
            <w:highlight w:val="yellow"/>
            <w:u w:val="single"/>
            <w:lang w:eastAsia="ru-RU"/>
          </w:rPr>
          <w:t>професійно-технічну</w:t>
        </w:r>
        <w:proofErr w:type="spellEnd"/>
        <w:r w:rsidRPr="00D15F44">
          <w:rPr>
            <w:rFonts w:ascii="Times New Roman" w:eastAsia="Times New Roman" w:hAnsi="Times New Roman" w:cs="Times New Roman"/>
            <w:color w:val="000099"/>
            <w:sz w:val="28"/>
            <w:szCs w:val="28"/>
            <w:highlight w:val="yellow"/>
            <w:u w:val="single"/>
            <w:lang w:eastAsia="ru-RU"/>
          </w:rPr>
          <w:t xml:space="preserve">) </w:t>
        </w:r>
        <w:proofErr w:type="spellStart"/>
        <w:r w:rsidRPr="00D15F44">
          <w:rPr>
            <w:rFonts w:ascii="Times New Roman" w:eastAsia="Times New Roman" w:hAnsi="Times New Roman" w:cs="Times New Roman"/>
            <w:color w:val="000099"/>
            <w:sz w:val="28"/>
            <w:szCs w:val="28"/>
            <w:highlight w:val="yellow"/>
            <w:u w:val="single"/>
            <w:lang w:eastAsia="ru-RU"/>
          </w:rPr>
          <w:t>освіту</w:t>
        </w:r>
        <w:proofErr w:type="spellEnd"/>
        <w:r w:rsidRPr="00D15F44">
          <w:rPr>
            <w:rFonts w:ascii="Times New Roman" w:eastAsia="Times New Roman" w:hAnsi="Times New Roman" w:cs="Times New Roman"/>
            <w:color w:val="000099"/>
            <w:sz w:val="28"/>
            <w:szCs w:val="28"/>
            <w:highlight w:val="yellow"/>
            <w:u w:val="single"/>
            <w:lang w:eastAsia="ru-RU"/>
          </w:rPr>
          <w:t>»</w:t>
        </w:r>
      </w:hyperlink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 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інших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нормативно-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правових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актах,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які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регулюють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відносини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сфері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і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праці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  <w:proofErr w:type="gramEnd"/>
    </w:p>
    <w:p w:rsidR="00591E2D" w:rsidRPr="00591E2D" w:rsidRDefault="00591E2D" w:rsidP="00591E2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n26"/>
      <w:bookmarkEnd w:id="25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ІІ.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Організація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освітнього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процесу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дуальною формою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професійно-технічної</w:t>
      </w:r>
      <w:proofErr w:type="spellEnd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5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освіти</w:t>
      </w:r>
      <w:proofErr w:type="spellEnd"/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n27"/>
      <w:bookmarkEnd w:id="26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1. </w:t>
      </w:r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Дуальна форма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закладі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організовується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відповідно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до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освітніх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програм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/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стандартів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конкретних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/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кваліфікацій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робочих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навчальних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планів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які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розробляються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спільно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із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суб’єктом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господарювання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затверджуються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встановленому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законодавством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порядку за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погодженням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із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суб’єктом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господарювання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  <w:proofErr w:type="gramEnd"/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n28"/>
      <w:bookmarkEnd w:id="27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 за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числа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 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закладах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створюються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та не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Наповнюваність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 за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регулюється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закладах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мінімальна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наповнюваність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засновником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n29"/>
      <w:bookmarkEnd w:id="28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навчально-виробничих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здобувачами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професійно-практичної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суб’єктом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закладом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n30"/>
      <w:bookmarkEnd w:id="29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заступник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призначає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координатора/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координаторів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потреби),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n31"/>
      <w:bookmarkEnd w:id="30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наказом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покладає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координатора закладу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</w:t>
      </w:r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n32"/>
      <w:bookmarkEnd w:id="31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6.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-теоретична </w:t>
      </w:r>
      <w:proofErr w:type="spellStart"/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ідготовка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 дуальною формою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здійснюється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відповідно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до 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fldChar w:fldCharType="begin"/>
      </w:r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instrText xml:space="preserve"> HYPERLINK "https://zakon.rada.gov.ua/laws/show/z0711-06" \l "n14" \t "_blank" </w:instrText>
      </w:r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fldChar w:fldCharType="separate"/>
      </w:r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Положення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про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організацію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навчально-виробничого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процесу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у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професійно-технічних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навчальних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закладах</w:t>
      </w:r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fldChar w:fldCharType="end"/>
      </w:r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затвердженого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наказом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Міністерства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і науки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України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30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травня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2006 року за № 419,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зареєстрованого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в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Міністерстві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юстиції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України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15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червня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2006 року за № 711/12585,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цього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Положення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.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-практична </w:t>
      </w:r>
      <w:proofErr w:type="spellStart"/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ідготовка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здійснюється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відповідно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до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освітньої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програми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цього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Положення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n33"/>
      <w:bookmarkEnd w:id="32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7.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Державна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кваліфікаційна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атестація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здобувачів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 дуальною формою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здійснюється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відповідно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до 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fldChar w:fldCharType="begin"/>
      </w:r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instrText xml:space="preserve"> HYPERLINK "https://zakon.rada.gov.ua/laws/show/z0124-99" \t "_blank" </w:instrText>
      </w:r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fldChar w:fldCharType="separate"/>
      </w:r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Положення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про порядок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кваліфікаційної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атестації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присвоєння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кваліфікації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особам,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які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здобувають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професійно-технічну</w:t>
      </w:r>
      <w:proofErr w:type="spellEnd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99"/>
          <w:sz w:val="28"/>
          <w:szCs w:val="28"/>
          <w:highlight w:val="yellow"/>
          <w:u w:val="single"/>
          <w:lang w:eastAsia="ru-RU"/>
        </w:rPr>
        <w:t>освіту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fldChar w:fldCharType="end"/>
      </w:r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затвердженого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наказом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Міністерства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праці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соц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іальної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політики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України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Міністерства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і науки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України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31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грудня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1998 року № 201/469,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зареєстрованого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в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Міністерстві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юстиції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України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01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березня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1999 року за № 124/3417.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n34"/>
      <w:bookmarkEnd w:id="33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Заклад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укладають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договори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n35"/>
      <w:bookmarkEnd w:id="34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Заклад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суб’єктами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формує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здобувачам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навчально-виробничі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професійно-практичної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зазначаються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найменування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навчально-виробничих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ділянок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надаються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кожним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суб’єктом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професійно-практичної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n36"/>
      <w:bookmarkEnd w:id="35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10. Дуальна форма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закладі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запроваджується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відповідно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до наказу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керівника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закладу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n37"/>
      <w:bookmarkEnd w:id="36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професійно-практичної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уклали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договори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закладом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n38"/>
      <w:bookmarkEnd w:id="37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</w:t>
      </w:r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укладають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повноліття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батьки,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заклад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n39"/>
      <w:bookmarkEnd w:id="38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розподіляє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навчально-виробничі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підрозділів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ідповідно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формою, та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потреб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/стандарту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n40"/>
      <w:bookmarkEnd w:id="39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Заклад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видає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професійно-практичну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закріплює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здобувачами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майстрів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асистентів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майстрів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n41"/>
      <w:bookmarkEnd w:id="40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включатися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штатного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розпису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 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n42"/>
      <w:bookmarkEnd w:id="41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здобувачем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оплату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виконаний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установленими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системами оплати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укладеними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договорами про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n43"/>
      <w:bookmarkEnd w:id="42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отримують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заробітну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грошову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винагороду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заохочення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професійно-практичної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робочому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суб’єкта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n44"/>
      <w:bookmarkEnd w:id="43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18. Заклад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спільно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із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суб’єктом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господарювання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оцінює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результати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навчання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591E2D" w:rsidRPr="00D15F44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bookmarkStart w:id="44" w:name="n45"/>
      <w:bookmarkEnd w:id="44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19. </w:t>
      </w:r>
      <w:proofErr w:type="spellStart"/>
      <w:proofErr w:type="gram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веде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щоденник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до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якого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вносяться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поточні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записи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майстра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виробничого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навчання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наставника,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координаторів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дуальної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форми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(за потреби)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щодо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виконання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графіка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освітнього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процесу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здобувачем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професійних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і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ключових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компетентностей,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визначених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освітньою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програмою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/стандартом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результати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поточного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оцінювання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результатів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навчання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  <w:proofErr w:type="gram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Форма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lastRenderedPageBreak/>
        <w:t>щоденника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затверджується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керівником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закладу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погодженням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із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суб’єктом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господарювання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591E2D" w:rsidRPr="00D15F44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bookmarkStart w:id="45" w:name="n46"/>
      <w:bookmarkEnd w:id="45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20. Заклад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видає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здобувачу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документ про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освітню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та/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або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професійну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кваліфікацію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 результатами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державної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кваліфікаційної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атестації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n47"/>
      <w:bookmarkEnd w:id="46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21. Заклад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суб’єкт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господарювання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беруть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участь у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моніторингу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результатів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здобувачами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 дуальною формою.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n48"/>
      <w:bookmarkEnd w:id="47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. Заклад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надає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(</w:t>
      </w:r>
      <w:proofErr w:type="gram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</w:t>
      </w:r>
      <w:proofErr w:type="gram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потреби) наставникам, координаторам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дуальної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форми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іншим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працівникам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суб’єкта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господарювання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психолого-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педагогічну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методичну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допомогу</w:t>
      </w:r>
      <w:proofErr w:type="spellEnd"/>
      <w:r w:rsidRPr="004F7F1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n49"/>
      <w:bookmarkEnd w:id="48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Засновник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зобов’язаний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здобувачу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продовжити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 </w:t>
      </w:r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реорганізації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ліквідації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n50"/>
      <w:bookmarkEnd w:id="49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запровадження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</w:t>
      </w:r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надбавок, доплат,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премій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винагород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морального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заохочення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n51"/>
      <w:bookmarkEnd w:id="50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25. Дуальна форма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базується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на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денній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формі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може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поєднуватися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іншими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видами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інституційної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форми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здобуття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професійної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освіти</w:t>
      </w:r>
      <w:proofErr w:type="spellEnd"/>
      <w:r w:rsidRPr="00D15F4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591E2D" w:rsidRPr="00591E2D" w:rsidRDefault="00591E2D" w:rsidP="00591E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n52"/>
      <w:bookmarkEnd w:id="51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здобуття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дуальною формою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забезпечуватися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державного</w:t>
      </w:r>
      <w:proofErr w:type="gram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бюджетів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заборонених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59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591E2D" w:rsidRPr="00591E2D" w:rsidTr="00591E2D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" w:name="n53"/>
            <w:bookmarkEnd w:id="52"/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Генеральний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директор</w:t>
            </w: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директорату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91E2D" w:rsidRPr="00591E2D" w:rsidRDefault="00591E2D" w:rsidP="00591E2D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І. </w:t>
            </w:r>
            <w:proofErr w:type="spell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Шумі</w:t>
            </w:r>
            <w:proofErr w:type="gramStart"/>
            <w:r w:rsidRPr="00591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</w:p>
        </w:tc>
      </w:tr>
    </w:tbl>
    <w:p w:rsidR="00AC5A6B" w:rsidRDefault="00AC5A6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10ADD" w:rsidRDefault="00434B49" w:rsidP="00710ADD">
      <w:pPr>
        <w:rPr>
          <w:rStyle w:val="a3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65213">
        <w:rPr>
          <w:rFonts w:ascii="Times New Roman" w:hAnsi="Times New Roman" w:cs="Times New Roman"/>
          <w:sz w:val="28"/>
          <w:szCs w:val="28"/>
          <w:lang w:val="uk-UA"/>
        </w:rPr>
        <w:t xml:space="preserve">Прокоментувати </w:t>
      </w:r>
      <w:r w:rsidR="001D2E94">
        <w:rPr>
          <w:rFonts w:ascii="Times New Roman" w:hAnsi="Times New Roman" w:cs="Times New Roman"/>
          <w:sz w:val="28"/>
          <w:szCs w:val="28"/>
          <w:lang w:val="uk-UA"/>
        </w:rPr>
        <w:t>методистам  ЗП(ПТ)О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E94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434B4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Дуальна форма здобуття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в</w:t>
      </w:r>
      <w:r w:rsidR="001D2E94" w:rsidRPr="00434B4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закладі освіти</w:t>
      </w:r>
      <w:r w:rsidR="001D2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E94">
        <w:rPr>
          <w:rFonts w:ascii="Times New Roman" w:hAnsi="Times New Roman" w:cs="Times New Roman"/>
          <w:sz w:val="28"/>
          <w:szCs w:val="28"/>
          <w:lang w:val="uk-UA"/>
        </w:rPr>
        <w:t>- інноваційна форма професійної (ПТ)О – методичний аспект.</w:t>
      </w:r>
      <w:r w:rsidR="00B41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E94">
        <w:rPr>
          <w:rFonts w:ascii="Times New Roman" w:hAnsi="Times New Roman" w:cs="Times New Roman"/>
          <w:sz w:val="28"/>
          <w:szCs w:val="28"/>
          <w:lang w:val="uk-UA"/>
        </w:rPr>
        <w:t xml:space="preserve">Методист має сконцентруватися на методичному супроводі </w:t>
      </w:r>
      <w:r w:rsidR="00B41F26">
        <w:rPr>
          <w:rFonts w:ascii="Times New Roman" w:hAnsi="Times New Roman" w:cs="Times New Roman"/>
          <w:sz w:val="28"/>
          <w:szCs w:val="28"/>
          <w:lang w:val="uk-UA"/>
        </w:rPr>
        <w:t xml:space="preserve"> педагогів</w:t>
      </w:r>
      <w:r w:rsidR="001D2E94">
        <w:rPr>
          <w:rFonts w:ascii="Times New Roman" w:hAnsi="Times New Roman" w:cs="Times New Roman"/>
          <w:sz w:val="28"/>
          <w:szCs w:val="28"/>
          <w:lang w:val="uk-UA"/>
        </w:rPr>
        <w:t xml:space="preserve">, які будуть впроваджувати  інновацію  відповідно   Наказу керівника закладу. Надавати </w:t>
      </w:r>
      <w:r w:rsidR="00B41F26">
        <w:rPr>
          <w:rFonts w:ascii="Times New Roman" w:hAnsi="Times New Roman" w:cs="Times New Roman"/>
          <w:sz w:val="28"/>
          <w:szCs w:val="28"/>
          <w:lang w:val="uk-UA"/>
        </w:rPr>
        <w:t xml:space="preserve">методичну </w:t>
      </w:r>
      <w:r w:rsidR="001D2E94">
        <w:rPr>
          <w:rFonts w:ascii="Times New Roman" w:hAnsi="Times New Roman" w:cs="Times New Roman"/>
          <w:sz w:val="28"/>
          <w:szCs w:val="28"/>
          <w:lang w:val="uk-UA"/>
        </w:rPr>
        <w:t xml:space="preserve">допомогу згідно з  запитами педагогічних працівників. Збирати необхідні матеріали щодо </w:t>
      </w:r>
      <w:r w:rsidR="004262D1">
        <w:rPr>
          <w:rFonts w:ascii="Times New Roman" w:hAnsi="Times New Roman" w:cs="Times New Roman"/>
          <w:sz w:val="28"/>
          <w:szCs w:val="28"/>
          <w:lang w:val="uk-UA"/>
        </w:rPr>
        <w:t xml:space="preserve">напрацьованого досвіду впровадження дуальної форми здобуття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220CF4">
        <w:rPr>
          <w:rFonts w:ascii="Times New Roman" w:hAnsi="Times New Roman" w:cs="Times New Roman"/>
          <w:sz w:val="28"/>
          <w:szCs w:val="28"/>
          <w:lang w:val="uk-UA"/>
        </w:rPr>
        <w:t xml:space="preserve">. Проводити порівняльні моніторинги </w:t>
      </w:r>
      <w:r w:rsidR="00220CF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традиційних форм освіти та інноваційної – дуальної.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Поширювати цей досвід.</w:t>
      </w:r>
      <w:r w:rsidR="00710AD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10ADD" w:rsidRPr="00710ADD">
        <w:t xml:space="preserve"> </w:t>
      </w:r>
      <w:hyperlink r:id="rId11" w:history="1">
        <w:r w:rsidR="00710ADD">
          <w:rPr>
            <w:rStyle w:val="a3"/>
          </w:rPr>
          <w:t>https</w:t>
        </w:r>
        <w:r w:rsidR="00710ADD" w:rsidRPr="008831F3">
          <w:rPr>
            <w:rStyle w:val="a3"/>
            <w:lang w:val="uk-UA"/>
          </w:rPr>
          <w:t>://</w:t>
        </w:r>
        <w:r w:rsidR="00710ADD">
          <w:rPr>
            <w:rStyle w:val="a3"/>
          </w:rPr>
          <w:t>zakon</w:t>
        </w:r>
        <w:r w:rsidR="00710ADD" w:rsidRPr="008831F3">
          <w:rPr>
            <w:rStyle w:val="a3"/>
            <w:lang w:val="uk-UA"/>
          </w:rPr>
          <w:t>.</w:t>
        </w:r>
        <w:r w:rsidR="00710ADD">
          <w:rPr>
            <w:rStyle w:val="a3"/>
          </w:rPr>
          <w:t>rada</w:t>
        </w:r>
        <w:r w:rsidR="00710ADD" w:rsidRPr="008831F3">
          <w:rPr>
            <w:rStyle w:val="a3"/>
            <w:lang w:val="uk-UA"/>
          </w:rPr>
          <w:t>.</w:t>
        </w:r>
        <w:r w:rsidR="00710ADD">
          <w:rPr>
            <w:rStyle w:val="a3"/>
          </w:rPr>
          <w:t>gov</w:t>
        </w:r>
        <w:r w:rsidR="00710ADD" w:rsidRPr="008831F3">
          <w:rPr>
            <w:rStyle w:val="a3"/>
            <w:lang w:val="uk-UA"/>
          </w:rPr>
          <w:t>.</w:t>
        </w:r>
        <w:r w:rsidR="00710ADD">
          <w:rPr>
            <w:rStyle w:val="a3"/>
          </w:rPr>
          <w:t>ua</w:t>
        </w:r>
        <w:r w:rsidR="00710ADD" w:rsidRPr="008831F3">
          <w:rPr>
            <w:rStyle w:val="a3"/>
            <w:lang w:val="uk-UA"/>
          </w:rPr>
          <w:t>/</w:t>
        </w:r>
        <w:r w:rsidR="00710ADD">
          <w:rPr>
            <w:rStyle w:val="a3"/>
          </w:rPr>
          <w:t>laws</w:t>
        </w:r>
        <w:r w:rsidR="00710ADD" w:rsidRPr="008831F3">
          <w:rPr>
            <w:rStyle w:val="a3"/>
            <w:lang w:val="uk-UA"/>
          </w:rPr>
          <w:t>/</w:t>
        </w:r>
        <w:r w:rsidR="00710ADD">
          <w:rPr>
            <w:rStyle w:val="a3"/>
          </w:rPr>
          <w:t>show</w:t>
        </w:r>
        <w:r w:rsidR="00710ADD" w:rsidRPr="008831F3">
          <w:rPr>
            <w:rStyle w:val="a3"/>
            <w:lang w:val="uk-UA"/>
          </w:rPr>
          <w:t>/</w:t>
        </w:r>
        <w:r w:rsidR="00710ADD">
          <w:rPr>
            <w:rStyle w:val="a3"/>
          </w:rPr>
          <w:t>z</w:t>
        </w:r>
        <w:r w:rsidR="00710ADD" w:rsidRPr="008831F3">
          <w:rPr>
            <w:rStyle w:val="a3"/>
            <w:lang w:val="uk-UA"/>
          </w:rPr>
          <w:t>0193-20</w:t>
        </w:r>
      </w:hyperlink>
    </w:p>
    <w:p w:rsidR="008831F3" w:rsidRDefault="008831F3" w:rsidP="00434B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F13" w:rsidRDefault="004F7F13">
      <w:pPr>
        <w:rPr>
          <w:rStyle w:val="a3"/>
          <w:lang w:val="uk-UA"/>
        </w:rPr>
      </w:pPr>
    </w:p>
    <w:p w:rsidR="004F7F13" w:rsidRPr="008831F3" w:rsidRDefault="004F7F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F7F13" w:rsidRPr="0088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D1"/>
    <w:rsid w:val="001D2E94"/>
    <w:rsid w:val="00220CF4"/>
    <w:rsid w:val="00235DD1"/>
    <w:rsid w:val="004262D1"/>
    <w:rsid w:val="00434B49"/>
    <w:rsid w:val="00465213"/>
    <w:rsid w:val="004F7F13"/>
    <w:rsid w:val="00591E2D"/>
    <w:rsid w:val="006141A5"/>
    <w:rsid w:val="00710ADD"/>
    <w:rsid w:val="008831F3"/>
    <w:rsid w:val="00AC5A6B"/>
    <w:rsid w:val="00B41F26"/>
    <w:rsid w:val="00D1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91E2D"/>
  </w:style>
  <w:style w:type="character" w:customStyle="1" w:styleId="rvts23">
    <w:name w:val="rvts23"/>
    <w:basedOn w:val="a0"/>
    <w:rsid w:val="00591E2D"/>
  </w:style>
  <w:style w:type="paragraph" w:customStyle="1" w:styleId="rvps7">
    <w:name w:val="rvps7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91E2D"/>
  </w:style>
  <w:style w:type="paragraph" w:customStyle="1" w:styleId="rvps14">
    <w:name w:val="rvps14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1E2D"/>
    <w:rPr>
      <w:color w:val="0000FF"/>
      <w:u w:val="single"/>
    </w:rPr>
  </w:style>
  <w:style w:type="character" w:customStyle="1" w:styleId="rvts52">
    <w:name w:val="rvts52"/>
    <w:basedOn w:val="a0"/>
    <w:rsid w:val="00591E2D"/>
  </w:style>
  <w:style w:type="character" w:customStyle="1" w:styleId="rvts44">
    <w:name w:val="rvts44"/>
    <w:basedOn w:val="a0"/>
    <w:rsid w:val="00591E2D"/>
  </w:style>
  <w:style w:type="paragraph" w:customStyle="1" w:styleId="rvps15">
    <w:name w:val="rvps15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8">
    <w:name w:val="rvts58"/>
    <w:basedOn w:val="a0"/>
    <w:rsid w:val="00591E2D"/>
  </w:style>
  <w:style w:type="paragraph" w:styleId="a4">
    <w:name w:val="Balloon Text"/>
    <w:basedOn w:val="a"/>
    <w:link w:val="a5"/>
    <w:uiPriority w:val="99"/>
    <w:semiHidden/>
    <w:unhideWhenUsed/>
    <w:rsid w:val="005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E2D"/>
    <w:rPr>
      <w:rFonts w:ascii="Tahoma" w:hAnsi="Tahoma" w:cs="Tahoma"/>
      <w:sz w:val="16"/>
      <w:szCs w:val="16"/>
    </w:rPr>
  </w:style>
  <w:style w:type="character" w:customStyle="1" w:styleId="valid">
    <w:name w:val="valid"/>
    <w:basedOn w:val="a0"/>
    <w:rsid w:val="006141A5"/>
  </w:style>
  <w:style w:type="character" w:customStyle="1" w:styleId="dat0">
    <w:name w:val="dat0"/>
    <w:basedOn w:val="a0"/>
    <w:rsid w:val="006141A5"/>
  </w:style>
  <w:style w:type="character" w:customStyle="1" w:styleId="dat">
    <w:name w:val="dat"/>
    <w:basedOn w:val="a0"/>
    <w:rsid w:val="00614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91E2D"/>
  </w:style>
  <w:style w:type="character" w:customStyle="1" w:styleId="rvts23">
    <w:name w:val="rvts23"/>
    <w:basedOn w:val="a0"/>
    <w:rsid w:val="00591E2D"/>
  </w:style>
  <w:style w:type="paragraph" w:customStyle="1" w:styleId="rvps7">
    <w:name w:val="rvps7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91E2D"/>
  </w:style>
  <w:style w:type="paragraph" w:customStyle="1" w:styleId="rvps14">
    <w:name w:val="rvps14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1E2D"/>
    <w:rPr>
      <w:color w:val="0000FF"/>
      <w:u w:val="single"/>
    </w:rPr>
  </w:style>
  <w:style w:type="character" w:customStyle="1" w:styleId="rvts52">
    <w:name w:val="rvts52"/>
    <w:basedOn w:val="a0"/>
    <w:rsid w:val="00591E2D"/>
  </w:style>
  <w:style w:type="character" w:customStyle="1" w:styleId="rvts44">
    <w:name w:val="rvts44"/>
    <w:basedOn w:val="a0"/>
    <w:rsid w:val="00591E2D"/>
  </w:style>
  <w:style w:type="paragraph" w:customStyle="1" w:styleId="rvps15">
    <w:name w:val="rvps15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59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8">
    <w:name w:val="rvts58"/>
    <w:basedOn w:val="a0"/>
    <w:rsid w:val="00591E2D"/>
  </w:style>
  <w:style w:type="paragraph" w:styleId="a4">
    <w:name w:val="Balloon Text"/>
    <w:basedOn w:val="a"/>
    <w:link w:val="a5"/>
    <w:uiPriority w:val="99"/>
    <w:semiHidden/>
    <w:unhideWhenUsed/>
    <w:rsid w:val="005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E2D"/>
    <w:rPr>
      <w:rFonts w:ascii="Tahoma" w:hAnsi="Tahoma" w:cs="Tahoma"/>
      <w:sz w:val="16"/>
      <w:szCs w:val="16"/>
    </w:rPr>
  </w:style>
  <w:style w:type="character" w:customStyle="1" w:styleId="valid">
    <w:name w:val="valid"/>
    <w:basedOn w:val="a0"/>
    <w:rsid w:val="006141A5"/>
  </w:style>
  <w:style w:type="character" w:customStyle="1" w:styleId="dat0">
    <w:name w:val="dat0"/>
    <w:basedOn w:val="a0"/>
    <w:rsid w:val="006141A5"/>
  </w:style>
  <w:style w:type="character" w:customStyle="1" w:styleId="dat">
    <w:name w:val="dat"/>
    <w:basedOn w:val="a0"/>
    <w:rsid w:val="0061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30-2014-%D0%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-2019-%D1%8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z0193-20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zakon.rada.gov.ua/laws/show/103/98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Mycha</dc:creator>
  <cp:keywords/>
  <dc:description/>
  <cp:lastModifiedBy>Mycha</cp:lastModifiedBy>
  <cp:revision>11</cp:revision>
  <dcterms:created xsi:type="dcterms:W3CDTF">2020-03-16T12:31:00Z</dcterms:created>
  <dcterms:modified xsi:type="dcterms:W3CDTF">2020-03-16T13:12:00Z</dcterms:modified>
</cp:coreProperties>
</file>